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5E2" w:rsidRDefault="009C5A5D">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104bis</w:t>
      </w:r>
      <w:r>
        <w:rPr>
          <w:rStyle w:val="af7"/>
          <w:rFonts w:ascii="Arial" w:hAnsi="Arial" w:cs="Arial"/>
          <w:b/>
          <w:lang w:eastAsia="en-US"/>
        </w:rPr>
        <w:t>-e</w:t>
      </w:r>
      <w:r>
        <w:rPr>
          <w:rStyle w:val="af7"/>
          <w:rFonts w:ascii="Arial" w:hAnsi="Arial" w:cs="Arial"/>
          <w:b/>
          <w:lang w:eastAsia="en-US"/>
        </w:rPr>
        <w:tab/>
        <w:t xml:space="preserve">                                       </w:t>
      </w:r>
      <w:r>
        <w:rPr>
          <w:rStyle w:val="af7"/>
          <w:rFonts w:ascii="Arial" w:eastAsiaTheme="minorEastAsia" w:hAnsi="Arial" w:cs="Arial" w:hint="eastAsia"/>
          <w:b/>
        </w:rPr>
        <w:t xml:space="preserve">                </w:t>
      </w:r>
      <w:r>
        <w:rPr>
          <w:rStyle w:val="af7"/>
          <w:rFonts w:ascii="Arial" w:hAnsi="Arial" w:cs="Arial" w:hint="eastAsia"/>
          <w:b/>
          <w:lang w:eastAsia="en-US"/>
        </w:rPr>
        <w:t xml:space="preserve">    </w:t>
      </w:r>
      <w:r>
        <w:rPr>
          <w:rStyle w:val="af7"/>
          <w:rFonts w:ascii="Arial" w:eastAsiaTheme="minorEastAsia" w:hAnsi="Arial" w:cs="Arial" w:hint="eastAsia"/>
          <w:b/>
        </w:rPr>
        <w:t xml:space="preserve"> </w:t>
      </w:r>
      <w:r>
        <w:rPr>
          <w:rStyle w:val="af7"/>
          <w:rFonts w:ascii="Arial" w:hAnsi="Arial" w:cs="Arial"/>
          <w:b/>
          <w:lang w:eastAsia="en-US"/>
        </w:rPr>
        <w:t>R4-22</w:t>
      </w:r>
      <w:r>
        <w:rPr>
          <w:rStyle w:val="af7"/>
          <w:rFonts w:ascii="Arial" w:eastAsiaTheme="minorEastAsia" w:hAnsi="Arial" w:cs="Arial" w:hint="eastAsia"/>
          <w:b/>
        </w:rPr>
        <w:t>15429</w:t>
      </w:r>
    </w:p>
    <w:p w:rsidR="002515E2" w:rsidRDefault="009C5A5D">
      <w:pPr>
        <w:pStyle w:val="afa"/>
        <w:spacing w:after="0" w:line="360" w:lineRule="auto"/>
        <w:rPr>
          <w:rStyle w:val="af7"/>
          <w:rFonts w:ascii="Arial" w:eastAsiaTheme="minorEastAsia" w:hAnsi="Arial" w:cs="Arial"/>
          <w:b/>
        </w:rPr>
      </w:pPr>
      <w:r>
        <w:rPr>
          <w:rStyle w:val="af7"/>
          <w:rFonts w:ascii="Arial" w:hAnsi="Arial" w:cs="Arial"/>
          <w:b/>
          <w:lang w:eastAsia="en-US"/>
        </w:rPr>
        <w:t>Electronic Meeting, October 10 – October 19, 2022</w:t>
      </w:r>
    </w:p>
    <w:p w:rsidR="002515E2" w:rsidRDefault="009C5A5D">
      <w:pPr>
        <w:pStyle w:val="afa"/>
        <w:spacing w:after="0" w:line="360" w:lineRule="auto"/>
        <w:rPr>
          <w:rStyle w:val="af7"/>
          <w:rFonts w:ascii="Arial" w:eastAsiaTheme="minorEastAsia" w:hAnsi="Arial" w:cs="Arial"/>
          <w:b/>
        </w:rPr>
      </w:pPr>
      <w:r>
        <w:rPr>
          <w:rStyle w:val="af7"/>
          <w:rFonts w:ascii="Arial" w:hAnsi="Arial" w:cs="Arial"/>
          <w:b/>
          <w:lang w:eastAsia="en-US"/>
        </w:rPr>
        <w:t>Title:</w:t>
      </w:r>
      <w:r>
        <w:rPr>
          <w:rStyle w:val="af7"/>
          <w:rFonts w:ascii="Arial" w:hAnsi="Arial" w:cs="Arial"/>
          <w:b/>
          <w:lang w:eastAsia="en-US"/>
        </w:rPr>
        <w:tab/>
      </w:r>
      <w:r>
        <w:rPr>
          <w:rStyle w:val="af7"/>
          <w:rFonts w:ascii="Arial" w:eastAsiaTheme="minorEastAsia" w:hAnsi="Arial" w:cs="Arial"/>
          <w:b/>
        </w:rPr>
        <w:t xml:space="preserve">Analysis on the options for BWP </w:t>
      </w:r>
      <w:proofErr w:type="spellStart"/>
      <w:r>
        <w:rPr>
          <w:rStyle w:val="af7"/>
          <w:rFonts w:ascii="Arial" w:eastAsiaTheme="minorEastAsia" w:hAnsi="Arial" w:cs="Arial"/>
          <w:b/>
        </w:rPr>
        <w:t>withoutRestriction</w:t>
      </w:r>
      <w:proofErr w:type="spellEnd"/>
    </w:p>
    <w:p w:rsidR="002515E2" w:rsidRDefault="009C5A5D">
      <w:pPr>
        <w:pStyle w:val="afa"/>
        <w:spacing w:after="0" w:line="360" w:lineRule="auto"/>
        <w:rPr>
          <w:rStyle w:val="af7"/>
          <w:rFonts w:ascii="Arial" w:hAnsi="Arial" w:cs="Arial"/>
          <w:b/>
          <w:lang w:eastAsia="en-US"/>
        </w:rPr>
      </w:pPr>
      <w:r>
        <w:rPr>
          <w:rStyle w:val="af7"/>
          <w:rFonts w:ascii="Arial" w:hAnsi="Arial" w:cs="Arial"/>
          <w:b/>
          <w:lang w:eastAsia="en-US"/>
        </w:rPr>
        <w:t>Source:</w:t>
      </w:r>
      <w:r>
        <w:rPr>
          <w:rStyle w:val="af7"/>
          <w:rFonts w:ascii="Arial" w:hAnsi="Arial" w:cs="Arial"/>
          <w:b/>
          <w:lang w:eastAsia="en-US"/>
        </w:rPr>
        <w:tab/>
        <w:t>CATT</w:t>
      </w:r>
    </w:p>
    <w:p w:rsidR="002515E2" w:rsidRDefault="009C5A5D">
      <w:pPr>
        <w:pStyle w:val="afa"/>
        <w:spacing w:before="0" w:after="0" w:line="360" w:lineRule="auto"/>
        <w:rPr>
          <w:rStyle w:val="af7"/>
          <w:rFonts w:ascii="Arial" w:eastAsiaTheme="minorEastAsia" w:hAnsi="Arial" w:cs="Arial"/>
          <w:b/>
        </w:rPr>
      </w:pPr>
      <w:r>
        <w:rPr>
          <w:rStyle w:val="af7"/>
          <w:rFonts w:ascii="Arial" w:hAnsi="Arial" w:cs="Arial"/>
          <w:b/>
          <w:lang w:eastAsia="en-US"/>
        </w:rPr>
        <w:t>Agenda Item:</w:t>
      </w:r>
      <w:r>
        <w:rPr>
          <w:rStyle w:val="af7"/>
          <w:rFonts w:ascii="Arial" w:hAnsi="Arial" w:cs="Arial"/>
          <w:b/>
          <w:lang w:eastAsia="en-US"/>
        </w:rPr>
        <w:tab/>
      </w:r>
      <w:r>
        <w:rPr>
          <w:rStyle w:val="af7"/>
          <w:rFonts w:ascii="Arial" w:eastAsiaTheme="minorEastAsia" w:hAnsi="Arial" w:cs="Arial" w:hint="eastAsia"/>
          <w:b/>
        </w:rPr>
        <w:t>9.1</w:t>
      </w:r>
    </w:p>
    <w:p w:rsidR="002515E2" w:rsidRDefault="009C5A5D">
      <w:pPr>
        <w:pStyle w:val="afa"/>
        <w:spacing w:before="0" w:after="0" w:line="360" w:lineRule="auto"/>
        <w:rPr>
          <w:rFonts w:ascii="Arial" w:hAnsi="Arial" w:cs="Arial"/>
        </w:rPr>
      </w:pPr>
      <w:r>
        <w:rPr>
          <w:rFonts w:ascii="Arial" w:hAnsi="Arial" w:cs="Arial"/>
        </w:rPr>
        <w:t>Document for:</w:t>
      </w:r>
      <w:r>
        <w:rPr>
          <w:rFonts w:ascii="Arial" w:hAnsi="Arial" w:cs="Arial"/>
        </w:rPr>
        <w:tab/>
      </w:r>
      <w:bookmarkStart w:id="0" w:name="DocumentFor"/>
      <w:bookmarkEnd w:id="0"/>
      <w:r>
        <w:rPr>
          <w:rFonts w:ascii="Arial" w:hAnsi="Arial" w:cs="Arial" w:hint="eastAsia"/>
        </w:rPr>
        <w:t>Discussion</w:t>
      </w:r>
    </w:p>
    <w:p w:rsidR="002515E2" w:rsidRDefault="009C5A5D">
      <w:pPr>
        <w:pStyle w:val="1"/>
        <w:rPr>
          <w:bCs/>
          <w:color w:val="FF0000"/>
          <w:szCs w:val="24"/>
          <w:lang w:val="en-US" w:eastAsia="zh-CN"/>
        </w:rPr>
      </w:pPr>
      <w:r>
        <w:rPr>
          <w:rFonts w:hint="eastAsia"/>
          <w:lang w:val="en-US" w:eastAsia="zh-CN"/>
        </w:rPr>
        <w:t>1 Introduction</w:t>
      </w:r>
      <w:bookmarkStart w:id="1" w:name="_GoBack"/>
      <w:bookmarkEnd w:id="1"/>
    </w:p>
    <w:p w:rsidR="002515E2" w:rsidRDefault="009C5A5D">
      <w:pPr>
        <w:pStyle w:val="af0"/>
        <w:spacing w:beforeLines="50" w:before="120" w:line="360" w:lineRule="auto"/>
        <w:rPr>
          <w:lang w:val="en-US" w:eastAsia="zh-CN"/>
        </w:rPr>
      </w:pPr>
      <w:r>
        <w:rPr>
          <w:rFonts w:hint="eastAsia"/>
          <w:lang w:val="en-US" w:eastAsia="zh-CN"/>
        </w:rPr>
        <w:t>In the previous RAN</w:t>
      </w:r>
      <w:r w:rsidR="007102D9">
        <w:rPr>
          <w:rFonts w:hint="eastAsia"/>
          <w:lang w:val="en-US" w:eastAsia="zh-CN"/>
        </w:rPr>
        <w:t xml:space="preserve"> </w:t>
      </w:r>
      <w:r>
        <w:rPr>
          <w:rFonts w:hint="eastAsia"/>
          <w:lang w:val="en-US" w:eastAsia="zh-CN"/>
        </w:rPr>
        <w:t>meeting, the options for BWP without restriction were discussed, and the following conclusion was endorsed [1]:</w:t>
      </w:r>
    </w:p>
    <w:tbl>
      <w:tblPr>
        <w:tblStyle w:val="af3"/>
        <w:tblW w:w="0" w:type="auto"/>
        <w:tblLook w:val="04A0" w:firstRow="1" w:lastRow="0" w:firstColumn="1" w:lastColumn="0" w:noHBand="0" w:noVBand="1"/>
      </w:tblPr>
      <w:tblGrid>
        <w:gridCol w:w="9857"/>
      </w:tblGrid>
      <w:tr w:rsidR="002515E2">
        <w:tc>
          <w:tcPr>
            <w:tcW w:w="9857" w:type="dxa"/>
          </w:tcPr>
          <w:p w:rsidR="002515E2" w:rsidRDefault="009C5A5D">
            <w:pPr>
              <w:pStyle w:val="af8"/>
              <w:numPr>
                <w:ilvl w:val="0"/>
                <w:numId w:val="7"/>
              </w:numPr>
              <w:tabs>
                <w:tab w:val="left" w:pos="989"/>
              </w:tabs>
              <w:autoSpaceDE w:val="0"/>
              <w:autoSpaceDN w:val="0"/>
              <w:adjustRightInd w:val="0"/>
              <w:spacing w:before="0"/>
              <w:ind w:left="256" w:hangingChars="142" w:hanging="256"/>
              <w:rPr>
                <w:color w:val="000000"/>
                <w:sz w:val="18"/>
                <w:szCs w:val="18"/>
              </w:rPr>
            </w:pPr>
            <w:r>
              <w:rPr>
                <w:color w:val="000000"/>
                <w:sz w:val="18"/>
                <w:szCs w:val="18"/>
              </w:rPr>
              <w:t>No</w:t>
            </w:r>
            <w:r>
              <w:rPr>
                <w:color w:val="000000"/>
                <w:sz w:val="18"/>
                <w:szCs w:val="18"/>
              </w:rPr>
              <w:t xml:space="preserve"> new solution for FG 6-1a shall be added to Rel-17</w:t>
            </w:r>
          </w:p>
          <w:p w:rsidR="002515E2" w:rsidRDefault="009C5A5D">
            <w:pPr>
              <w:pStyle w:val="af8"/>
              <w:numPr>
                <w:ilvl w:val="0"/>
                <w:numId w:val="7"/>
              </w:numPr>
              <w:tabs>
                <w:tab w:val="left" w:pos="1190"/>
              </w:tabs>
              <w:autoSpaceDE w:val="0"/>
              <w:autoSpaceDN w:val="0"/>
              <w:adjustRightInd w:val="0"/>
              <w:spacing w:before="0"/>
              <w:ind w:left="256" w:hangingChars="142" w:hanging="256"/>
              <w:rPr>
                <w:color w:val="000000"/>
                <w:sz w:val="18"/>
                <w:szCs w:val="18"/>
              </w:rPr>
            </w:pPr>
            <w:r>
              <w:rPr>
                <w:color w:val="000000"/>
                <w:sz w:val="18"/>
                <w:szCs w:val="18"/>
              </w:rPr>
              <w:t xml:space="preserve">If CSI-RS based RLM/BM/BFD are supported by a UE, FG6-1a can work without any issue. FG1-7 (CSI-RS based RLM) and FG 2-24 (SSB/CSI-RS for beam measurement) are mandatory with capability signalling </w:t>
            </w:r>
            <w:r>
              <w:rPr>
                <w:color w:val="000000"/>
                <w:sz w:val="18"/>
                <w:szCs w:val="18"/>
              </w:rPr>
              <w:t>features.</w:t>
            </w:r>
          </w:p>
          <w:p w:rsidR="002515E2" w:rsidRDefault="009C5A5D">
            <w:pPr>
              <w:pStyle w:val="af8"/>
              <w:numPr>
                <w:ilvl w:val="0"/>
                <w:numId w:val="7"/>
              </w:numPr>
              <w:tabs>
                <w:tab w:val="left" w:pos="1190"/>
              </w:tabs>
              <w:autoSpaceDE w:val="0"/>
              <w:autoSpaceDN w:val="0"/>
              <w:adjustRightInd w:val="0"/>
              <w:spacing w:before="0"/>
              <w:ind w:left="256" w:hangingChars="142" w:hanging="256"/>
              <w:rPr>
                <w:color w:val="000000"/>
                <w:sz w:val="18"/>
                <w:szCs w:val="18"/>
              </w:rPr>
            </w:pPr>
            <w:r>
              <w:rPr>
                <w:color w:val="000000"/>
                <w:sz w:val="18"/>
                <w:szCs w:val="18"/>
              </w:rPr>
              <w:t xml:space="preserve">No change to TU allocation for current RAN4 work in Q4 2022. </w:t>
            </w:r>
          </w:p>
          <w:p w:rsidR="002515E2" w:rsidRDefault="009C5A5D">
            <w:pPr>
              <w:pStyle w:val="af8"/>
              <w:numPr>
                <w:ilvl w:val="0"/>
                <w:numId w:val="7"/>
              </w:numPr>
              <w:tabs>
                <w:tab w:val="left" w:pos="1190"/>
              </w:tabs>
              <w:autoSpaceDE w:val="0"/>
              <w:autoSpaceDN w:val="0"/>
              <w:adjustRightInd w:val="0"/>
              <w:spacing w:before="0"/>
              <w:ind w:left="256" w:hangingChars="142" w:hanging="256"/>
              <w:rPr>
                <w:color w:val="000000"/>
                <w:sz w:val="18"/>
                <w:szCs w:val="18"/>
              </w:rPr>
            </w:pPr>
            <w:r>
              <w:rPr>
                <w:color w:val="000000"/>
                <w:sz w:val="18"/>
                <w:szCs w:val="18"/>
              </w:rPr>
              <w:t>RAN asks RAN4 to do a high level analysis of the options (copied below) in RAN4’s answer to Q2 in RP-221911 and report it to RAN#98 for RAN decision.</w:t>
            </w:r>
          </w:p>
          <w:p w:rsidR="002515E2" w:rsidRDefault="009C5A5D">
            <w:pPr>
              <w:tabs>
                <w:tab w:val="left" w:pos="1190"/>
              </w:tabs>
              <w:autoSpaceDE w:val="0"/>
              <w:autoSpaceDN w:val="0"/>
              <w:adjustRightInd w:val="0"/>
              <w:spacing w:after="0" w:line="360" w:lineRule="auto"/>
              <w:rPr>
                <w:color w:val="000000"/>
                <w:sz w:val="18"/>
                <w:szCs w:val="18"/>
              </w:rPr>
            </w:pPr>
            <w:r>
              <w:rPr>
                <w:color w:val="000000"/>
                <w:sz w:val="18"/>
                <w:szCs w:val="18"/>
              </w:rPr>
              <w:t>Options from RP-221911:</w:t>
            </w:r>
          </w:p>
          <w:p w:rsidR="002515E2" w:rsidRDefault="009C5A5D">
            <w:pPr>
              <w:pStyle w:val="af8"/>
              <w:numPr>
                <w:ilvl w:val="0"/>
                <w:numId w:val="6"/>
              </w:numPr>
              <w:tabs>
                <w:tab w:val="left" w:pos="1190"/>
              </w:tabs>
              <w:autoSpaceDE w:val="0"/>
              <w:autoSpaceDN w:val="0"/>
              <w:adjustRightInd w:val="0"/>
              <w:spacing w:before="0"/>
              <w:ind w:firstLineChars="0"/>
              <w:rPr>
                <w:color w:val="000000"/>
                <w:sz w:val="18"/>
                <w:szCs w:val="18"/>
              </w:rPr>
            </w:pPr>
            <w:r>
              <w:rPr>
                <w:color w:val="000000"/>
                <w:sz w:val="18"/>
                <w:szCs w:val="18"/>
              </w:rPr>
              <w:t xml:space="preserve">Perform </w:t>
            </w:r>
            <w:r>
              <w:rPr>
                <w:color w:val="000000"/>
                <w:sz w:val="18"/>
                <w:szCs w:val="18"/>
              </w:rPr>
              <w:t>BM/RLM/BFD based on CSI-RS within active BWP</w:t>
            </w:r>
          </w:p>
          <w:p w:rsidR="002515E2" w:rsidRDefault="009C5A5D">
            <w:pPr>
              <w:pStyle w:val="af8"/>
              <w:numPr>
                <w:ilvl w:val="0"/>
                <w:numId w:val="6"/>
              </w:numPr>
              <w:tabs>
                <w:tab w:val="left" w:pos="1190"/>
              </w:tabs>
              <w:autoSpaceDE w:val="0"/>
              <w:autoSpaceDN w:val="0"/>
              <w:adjustRightInd w:val="0"/>
              <w:spacing w:before="0"/>
              <w:ind w:firstLineChars="0"/>
              <w:rPr>
                <w:color w:val="000000"/>
                <w:sz w:val="18"/>
                <w:szCs w:val="18"/>
              </w:rPr>
            </w:pPr>
            <w:r>
              <w:rPr>
                <w:color w:val="000000"/>
                <w:sz w:val="18"/>
                <w:szCs w:val="18"/>
              </w:rPr>
              <w:t>Perform BM/RLM/BFD based on SSB outside active BWP</w:t>
            </w:r>
          </w:p>
          <w:p w:rsidR="002515E2" w:rsidRDefault="009C5A5D">
            <w:pPr>
              <w:pStyle w:val="af8"/>
              <w:numPr>
                <w:ilvl w:val="1"/>
                <w:numId w:val="10"/>
              </w:numPr>
              <w:tabs>
                <w:tab w:val="left" w:pos="1190"/>
              </w:tabs>
              <w:autoSpaceDE w:val="0"/>
              <w:autoSpaceDN w:val="0"/>
              <w:adjustRightInd w:val="0"/>
              <w:spacing w:before="0"/>
              <w:ind w:firstLineChars="0"/>
              <w:rPr>
                <w:color w:val="000000"/>
                <w:sz w:val="18"/>
                <w:szCs w:val="18"/>
              </w:rPr>
            </w:pPr>
            <w:r>
              <w:rPr>
                <w:color w:val="000000"/>
                <w:sz w:val="18"/>
                <w:szCs w:val="18"/>
              </w:rPr>
              <w:t>UE’s capability to operate using larger BW covering SSB outside active BWP, or a UE that is equipped with a separate RF chain</w:t>
            </w:r>
          </w:p>
          <w:p w:rsidR="002515E2" w:rsidRDefault="009C5A5D">
            <w:pPr>
              <w:pStyle w:val="af8"/>
              <w:numPr>
                <w:ilvl w:val="1"/>
                <w:numId w:val="10"/>
              </w:numPr>
              <w:tabs>
                <w:tab w:val="left" w:pos="1190"/>
              </w:tabs>
              <w:autoSpaceDE w:val="0"/>
              <w:autoSpaceDN w:val="0"/>
              <w:adjustRightInd w:val="0"/>
              <w:spacing w:before="0"/>
              <w:ind w:firstLineChars="0"/>
              <w:rPr>
                <w:color w:val="000000"/>
                <w:sz w:val="18"/>
                <w:szCs w:val="18"/>
              </w:rPr>
            </w:pPr>
            <w:r>
              <w:rPr>
                <w:color w:val="000000"/>
                <w:sz w:val="18"/>
                <w:szCs w:val="18"/>
              </w:rPr>
              <w:t xml:space="preserve">BM/RLM/BFD on SSB outside BWP are </w:t>
            </w:r>
            <w:r>
              <w:rPr>
                <w:color w:val="000000"/>
                <w:sz w:val="18"/>
                <w:szCs w:val="18"/>
              </w:rPr>
              <w:t>performed with shared MG or NCSG for L3 measurement, or</w:t>
            </w:r>
            <w:r>
              <w:rPr>
                <w:rFonts w:hint="eastAsia"/>
                <w:color w:val="000000"/>
                <w:sz w:val="18"/>
                <w:szCs w:val="18"/>
              </w:rPr>
              <w:t xml:space="preserve"> </w:t>
            </w:r>
            <w:r>
              <w:rPr>
                <w:color w:val="000000"/>
                <w:sz w:val="18"/>
                <w:szCs w:val="18"/>
              </w:rPr>
              <w:t>dedicated MG or NCSG for RLM/BFD/BM measurements.</w:t>
            </w:r>
          </w:p>
          <w:p w:rsidR="002515E2" w:rsidRDefault="009C5A5D">
            <w:pPr>
              <w:pStyle w:val="af8"/>
              <w:numPr>
                <w:ilvl w:val="0"/>
                <w:numId w:val="6"/>
              </w:numPr>
              <w:tabs>
                <w:tab w:val="left" w:pos="1190"/>
              </w:tabs>
              <w:autoSpaceDE w:val="0"/>
              <w:autoSpaceDN w:val="0"/>
              <w:adjustRightInd w:val="0"/>
              <w:spacing w:before="0"/>
              <w:ind w:firstLineChars="0"/>
              <w:rPr>
                <w:color w:val="000000"/>
                <w:sz w:val="18"/>
                <w:szCs w:val="18"/>
              </w:rPr>
            </w:pPr>
            <w:r>
              <w:rPr>
                <w:color w:val="000000"/>
                <w:sz w:val="18"/>
                <w:szCs w:val="18"/>
              </w:rPr>
              <w:t xml:space="preserve">NCD-SSB approach which would work with existing UE hardware architectures (FG6-1) and be </w:t>
            </w:r>
            <w:bookmarkStart w:id="2" w:name="OLE_LINK166"/>
            <w:bookmarkStart w:id="3" w:name="OLE_LINK167"/>
            <w:r>
              <w:rPr>
                <w:color w:val="000000"/>
                <w:sz w:val="18"/>
                <w:szCs w:val="18"/>
              </w:rPr>
              <w:t>compatible</w:t>
            </w:r>
            <w:bookmarkEnd w:id="2"/>
            <w:bookmarkEnd w:id="3"/>
            <w:r>
              <w:rPr>
                <w:color w:val="000000"/>
                <w:sz w:val="18"/>
                <w:szCs w:val="18"/>
              </w:rPr>
              <w:t xml:space="preserve"> </w:t>
            </w:r>
            <w:r>
              <w:rPr>
                <w:rFonts w:hint="eastAsia"/>
                <w:color w:val="000000"/>
                <w:sz w:val="18"/>
                <w:szCs w:val="18"/>
              </w:rPr>
              <w:t xml:space="preserve"> </w:t>
            </w:r>
            <w:r>
              <w:rPr>
                <w:color w:val="000000"/>
                <w:sz w:val="18"/>
                <w:szCs w:val="18"/>
              </w:rPr>
              <w:t>with existing RAN4 specifications for BM/RLM/BFD</w:t>
            </w:r>
          </w:p>
        </w:tc>
      </w:tr>
    </w:tbl>
    <w:p w:rsidR="002515E2" w:rsidRDefault="009C5A5D">
      <w:pPr>
        <w:pStyle w:val="af0"/>
        <w:spacing w:beforeLines="50" w:before="120" w:line="360" w:lineRule="auto"/>
        <w:rPr>
          <w:lang w:val="en-US" w:eastAsia="zh-CN"/>
        </w:rPr>
      </w:pPr>
      <w:r>
        <w:rPr>
          <w:lang w:val="en-US" w:eastAsia="zh-CN"/>
        </w:rPr>
        <w:t>F</w:t>
      </w:r>
      <w:r>
        <w:rPr>
          <w:rFonts w:hint="eastAsia"/>
          <w:lang w:val="en-US" w:eastAsia="zh-CN"/>
        </w:rPr>
        <w:t xml:space="preserve">ollowing this </w:t>
      </w:r>
      <w:r>
        <w:rPr>
          <w:lang w:val="en-US" w:eastAsia="zh-CN"/>
        </w:rPr>
        <w:t>guidance</w:t>
      </w:r>
      <w:r>
        <w:rPr>
          <w:rFonts w:hint="eastAsia"/>
          <w:lang w:val="en-US" w:eastAsia="zh-CN"/>
        </w:rPr>
        <w:t xml:space="preserve">, this contribution provides further high level </w:t>
      </w:r>
      <w:r>
        <w:rPr>
          <w:lang w:val="en-US" w:eastAsia="zh-CN"/>
        </w:rPr>
        <w:t>analysis</w:t>
      </w:r>
      <w:r>
        <w:rPr>
          <w:rFonts w:hint="eastAsia"/>
          <w:lang w:val="en-US" w:eastAsia="zh-CN"/>
        </w:rPr>
        <w:t xml:space="preserve"> on the listed options. </w:t>
      </w:r>
    </w:p>
    <w:p w:rsidR="002515E2" w:rsidRDefault="009C5A5D">
      <w:pPr>
        <w:pStyle w:val="1"/>
        <w:rPr>
          <w:lang w:val="en-US" w:eastAsia="zh-CN"/>
        </w:rPr>
      </w:pPr>
      <w:r>
        <w:rPr>
          <w:rFonts w:hint="eastAsia"/>
          <w:lang w:val="en-US" w:eastAsia="zh-CN"/>
        </w:rPr>
        <w:t>2 Discussion</w:t>
      </w:r>
    </w:p>
    <w:p w:rsidR="002515E2" w:rsidRDefault="009C5A5D">
      <w:pPr>
        <w:pStyle w:val="2"/>
        <w:rPr>
          <w:lang w:val="en-US" w:eastAsia="zh-CN"/>
        </w:rPr>
      </w:pPr>
      <w:r>
        <w:rPr>
          <w:rFonts w:hint="eastAsia"/>
          <w:lang w:val="en-US" w:eastAsia="zh-CN"/>
        </w:rPr>
        <w:t>2.1</w:t>
      </w:r>
      <w:r>
        <w:t xml:space="preserve"> </w:t>
      </w:r>
      <w:r>
        <w:rPr>
          <w:rFonts w:hint="eastAsia"/>
          <w:lang w:val="en-US" w:eastAsia="zh-CN"/>
        </w:rPr>
        <w:t xml:space="preserve">Option a) </w:t>
      </w:r>
      <w:r>
        <w:rPr>
          <w:lang w:val="en-US" w:eastAsia="zh-CN"/>
        </w:rPr>
        <w:t>Perform BM/RLM/BFD based on CSI-RS within active BWP</w:t>
      </w:r>
    </w:p>
    <w:p w:rsidR="002515E2" w:rsidRDefault="009C5A5D">
      <w:pPr>
        <w:jc w:val="both"/>
        <w:rPr>
          <w:bCs/>
          <w:lang w:val="en-US" w:eastAsia="zh-CN"/>
        </w:rPr>
      </w:pPr>
      <w:r>
        <w:rPr>
          <w:rFonts w:hint="eastAsia"/>
          <w:bCs/>
          <w:lang w:val="en-US" w:eastAsia="zh-CN"/>
        </w:rPr>
        <w:t xml:space="preserve">It was already indicated in the previous RAN4 LS </w:t>
      </w:r>
      <w:r>
        <w:rPr>
          <w:bCs/>
          <w:lang w:val="en-US" w:eastAsia="zh-CN"/>
        </w:rPr>
        <w:t>R4-2214355</w:t>
      </w:r>
      <w:r>
        <w:rPr>
          <w:rFonts w:hint="eastAsia"/>
          <w:bCs/>
          <w:lang w:val="en-US" w:eastAsia="zh-CN"/>
        </w:rPr>
        <w:t xml:space="preserve"> that RAN4 has </w:t>
      </w:r>
      <w:r>
        <w:rPr>
          <w:bCs/>
          <w:lang w:val="en-US" w:eastAsia="zh-CN"/>
        </w:rPr>
        <w:t>requirements to support BM/RLM/BFD based on CSI-RS within active BWP and no spec change is needed</w:t>
      </w:r>
      <w:r>
        <w:rPr>
          <w:rFonts w:hint="eastAsia"/>
          <w:bCs/>
          <w:lang w:val="en-US" w:eastAsia="zh-CN"/>
        </w:rPr>
        <w:t xml:space="preserve">. </w:t>
      </w:r>
    </w:p>
    <w:p w:rsidR="002515E2" w:rsidRDefault="009C5A5D">
      <w:pPr>
        <w:jc w:val="both"/>
        <w:rPr>
          <w:bCs/>
          <w:lang w:val="en-US" w:eastAsia="zh-CN"/>
        </w:rPr>
      </w:pPr>
      <w:r>
        <w:rPr>
          <w:rFonts w:hint="eastAsia"/>
          <w:bCs/>
          <w:lang w:val="en-US" w:eastAsia="zh-CN"/>
        </w:rPr>
        <w:t xml:space="preserve">In </w:t>
      </w:r>
      <w:r>
        <w:rPr>
          <w:bCs/>
          <w:lang w:val="en-US" w:eastAsia="zh-CN"/>
        </w:rPr>
        <w:t>the</w:t>
      </w:r>
      <w:r>
        <w:rPr>
          <w:rFonts w:hint="eastAsia"/>
          <w:bCs/>
          <w:lang w:val="en-US" w:eastAsia="zh-CN"/>
        </w:rPr>
        <w:t xml:space="preserve"> previous discussions, the main concern from some companies are that even though for UEs that support </w:t>
      </w:r>
      <w:r>
        <w:rPr>
          <w:bCs/>
          <w:lang w:val="en-US" w:eastAsia="zh-CN"/>
        </w:rPr>
        <w:t>CSI-RS based RLM/BM/BFD, FG6-1a c</w:t>
      </w:r>
      <w:r>
        <w:rPr>
          <w:bCs/>
          <w:lang w:val="en-US" w:eastAsia="zh-CN"/>
        </w:rPr>
        <w:t>an work without any issue</w:t>
      </w:r>
      <w:r>
        <w:rPr>
          <w:rFonts w:hint="eastAsia"/>
          <w:bCs/>
          <w:lang w:val="en-US" w:eastAsia="zh-CN"/>
        </w:rPr>
        <w:t xml:space="preserve">, the </w:t>
      </w:r>
      <w:r>
        <w:rPr>
          <w:bCs/>
          <w:lang w:val="en-US" w:eastAsia="zh-CN"/>
        </w:rPr>
        <w:t>corresponding</w:t>
      </w:r>
      <w:r>
        <w:rPr>
          <w:rFonts w:hint="eastAsia"/>
          <w:bCs/>
          <w:lang w:val="en-US" w:eastAsia="zh-CN"/>
        </w:rPr>
        <w:t xml:space="preserve"> FGs, i.e., F</w:t>
      </w:r>
      <w:r>
        <w:rPr>
          <w:bCs/>
          <w:lang w:val="en-US" w:eastAsia="zh-CN"/>
        </w:rPr>
        <w:t xml:space="preserve">G1-7 (CSI-RS based RLM) and FG 2-24 (SSB/CSI-RS for beam measurement) are mandatory with capability </w:t>
      </w:r>
      <w:proofErr w:type="spellStart"/>
      <w:r>
        <w:rPr>
          <w:bCs/>
          <w:lang w:val="en-US" w:eastAsia="zh-CN"/>
        </w:rPr>
        <w:t>signalling</w:t>
      </w:r>
      <w:proofErr w:type="spellEnd"/>
      <w:r>
        <w:rPr>
          <w:bCs/>
          <w:lang w:val="en-US" w:eastAsia="zh-CN"/>
        </w:rPr>
        <w:t xml:space="preserve"> features.</w:t>
      </w:r>
      <w:r>
        <w:rPr>
          <w:rFonts w:hint="eastAsia"/>
          <w:bCs/>
          <w:lang w:val="en-US" w:eastAsia="zh-CN"/>
        </w:rPr>
        <w:t xml:space="preserve"> </w:t>
      </w:r>
    </w:p>
    <w:p w:rsidR="002515E2" w:rsidRDefault="009C5A5D">
      <w:pPr>
        <w:jc w:val="both"/>
        <w:rPr>
          <w:b/>
          <w:bCs/>
          <w:kern w:val="24"/>
          <w:lang w:eastAsia="zh-CN"/>
        </w:rPr>
      </w:pPr>
      <w:r>
        <w:rPr>
          <w:rFonts w:hint="eastAsia"/>
          <w:bCs/>
          <w:lang w:val="en-US" w:eastAsia="zh-CN"/>
        </w:rPr>
        <w:t>In legacy (R15/16/17), due to IODT, some UEs in the filed may report those FG</w:t>
      </w:r>
      <w:r>
        <w:rPr>
          <w:rFonts w:hint="eastAsia"/>
          <w:bCs/>
          <w:lang w:val="en-US" w:eastAsia="zh-CN"/>
        </w:rPr>
        <w:t>s. However, given that  RAN already concluded that n</w:t>
      </w:r>
      <w:r>
        <w:rPr>
          <w:bCs/>
          <w:lang w:val="en-US" w:eastAsia="zh-CN"/>
        </w:rPr>
        <w:t>o new solution for FG 6-1a shall be added to Rel-17</w:t>
      </w:r>
      <w:r>
        <w:rPr>
          <w:rFonts w:hint="eastAsia"/>
          <w:bCs/>
          <w:lang w:val="en-US" w:eastAsia="zh-CN"/>
        </w:rPr>
        <w:t xml:space="preserve">, for Rel-17 network has no other </w:t>
      </w:r>
      <w:r>
        <w:rPr>
          <w:bCs/>
          <w:lang w:val="en-US" w:eastAsia="zh-CN"/>
        </w:rPr>
        <w:t>choice</w:t>
      </w:r>
      <w:r>
        <w:rPr>
          <w:rFonts w:hint="eastAsia"/>
          <w:bCs/>
          <w:lang w:val="en-US" w:eastAsia="zh-CN"/>
        </w:rPr>
        <w:t xml:space="preserve"> but to configure for these UEs (not supported the FG1-7 and/or 2-24) in such a way that the active BWP always co</w:t>
      </w:r>
      <w:r>
        <w:rPr>
          <w:rFonts w:hint="eastAsia"/>
          <w:bCs/>
          <w:lang w:val="en-US" w:eastAsia="zh-CN"/>
        </w:rPr>
        <w:t xml:space="preserve">ver the SSB for measurements. </w:t>
      </w:r>
    </w:p>
    <w:p w:rsidR="002515E2" w:rsidRDefault="009C5A5D">
      <w:pPr>
        <w:jc w:val="both"/>
        <w:rPr>
          <w:bCs/>
          <w:lang w:val="en-US" w:eastAsia="zh-CN"/>
        </w:rPr>
      </w:pPr>
      <w:r>
        <w:rPr>
          <w:rFonts w:hint="eastAsia"/>
          <w:bCs/>
          <w:lang w:val="en-US" w:eastAsia="zh-CN"/>
        </w:rPr>
        <w:lastRenderedPageBreak/>
        <w:t xml:space="preserve">In Rel-18, the above mechanism can be reused, which requires no further standardization effort. The rationale also includes </w:t>
      </w:r>
      <w:r>
        <w:rPr>
          <w:bCs/>
          <w:lang w:val="en-US" w:eastAsia="zh-CN"/>
        </w:rPr>
        <w:t>that</w:t>
      </w:r>
      <w:r>
        <w:rPr>
          <w:rFonts w:hint="eastAsia"/>
          <w:bCs/>
          <w:lang w:val="en-US" w:eastAsia="zh-CN"/>
        </w:rPr>
        <w:t xml:space="preserve"> one should expect a Rel-18 UE already support a Rel-16 FG that is </w:t>
      </w:r>
      <w:r>
        <w:rPr>
          <w:bCs/>
          <w:lang w:val="en-US" w:eastAsia="zh-CN"/>
        </w:rPr>
        <w:t>mandatory</w:t>
      </w:r>
      <w:r>
        <w:rPr>
          <w:rFonts w:hint="eastAsia"/>
          <w:bCs/>
          <w:lang w:val="en-US" w:eastAsia="zh-CN"/>
        </w:rPr>
        <w:t xml:space="preserve"> with </w:t>
      </w:r>
      <w:r>
        <w:rPr>
          <w:bCs/>
          <w:lang w:val="en-US" w:eastAsia="zh-CN"/>
        </w:rPr>
        <w:t>signaling</w:t>
      </w:r>
      <w:r>
        <w:rPr>
          <w:rFonts w:hint="eastAsia"/>
          <w:bCs/>
          <w:lang w:val="en-US" w:eastAsia="zh-CN"/>
        </w:rPr>
        <w:t xml:space="preserve">.  </w:t>
      </w:r>
    </w:p>
    <w:p w:rsidR="002515E2" w:rsidRDefault="009C5A5D">
      <w:pPr>
        <w:jc w:val="both"/>
        <w:rPr>
          <w:b/>
          <w:bCs/>
          <w:kern w:val="24"/>
          <w:lang w:eastAsia="zh-CN"/>
        </w:rPr>
      </w:pPr>
      <w:r>
        <w:rPr>
          <w:rFonts w:hint="eastAsia"/>
          <w:b/>
          <w:bCs/>
          <w:kern w:val="24"/>
          <w:lang w:eastAsia="zh-CN"/>
        </w:rPr>
        <w:t xml:space="preserve">Proposal 1 </w:t>
      </w:r>
      <w:proofErr w:type="gramStart"/>
      <w:r>
        <w:rPr>
          <w:rFonts w:hint="eastAsia"/>
          <w:b/>
          <w:bCs/>
          <w:kern w:val="24"/>
          <w:lang w:eastAsia="zh-CN"/>
        </w:rPr>
        <w:t>It</w:t>
      </w:r>
      <w:proofErr w:type="gramEnd"/>
      <w:r>
        <w:rPr>
          <w:rFonts w:hint="eastAsia"/>
          <w:b/>
          <w:bCs/>
          <w:kern w:val="24"/>
          <w:lang w:eastAsia="zh-CN"/>
        </w:rPr>
        <w:t xml:space="preserve"> is typical case that a Rel-18 UE already support </w:t>
      </w:r>
      <w:r>
        <w:rPr>
          <w:b/>
          <w:bCs/>
          <w:kern w:val="24"/>
          <w:lang w:eastAsia="zh-CN"/>
        </w:rPr>
        <w:t>FG1-7 and</w:t>
      </w:r>
      <w:r>
        <w:rPr>
          <w:rFonts w:hint="eastAsia"/>
          <w:b/>
          <w:bCs/>
          <w:kern w:val="24"/>
          <w:lang w:eastAsia="zh-CN"/>
        </w:rPr>
        <w:t xml:space="preserve"> </w:t>
      </w:r>
      <w:r>
        <w:rPr>
          <w:b/>
          <w:bCs/>
          <w:kern w:val="24"/>
          <w:lang w:eastAsia="zh-CN"/>
        </w:rPr>
        <w:t>2-24</w:t>
      </w:r>
      <w:r>
        <w:rPr>
          <w:rFonts w:hint="eastAsia"/>
          <w:b/>
          <w:bCs/>
          <w:kern w:val="24"/>
          <w:lang w:eastAsia="zh-CN"/>
        </w:rPr>
        <w:t xml:space="preserve">, so Option a) which does not require any specification effort is generally preferable. </w:t>
      </w:r>
    </w:p>
    <w:p w:rsidR="002515E2" w:rsidRDefault="002515E2">
      <w:pPr>
        <w:jc w:val="both"/>
        <w:rPr>
          <w:b/>
          <w:bCs/>
          <w:kern w:val="24"/>
          <w:lang w:eastAsia="zh-CN"/>
        </w:rPr>
      </w:pPr>
    </w:p>
    <w:p w:rsidR="002515E2" w:rsidRDefault="009C5A5D">
      <w:pPr>
        <w:pStyle w:val="2"/>
        <w:rPr>
          <w:lang w:eastAsia="zh-CN"/>
        </w:rPr>
      </w:pPr>
      <w:r>
        <w:rPr>
          <w:rFonts w:hint="eastAsia"/>
          <w:lang w:eastAsia="zh-CN"/>
        </w:rPr>
        <w:t xml:space="preserve">2.2 </w:t>
      </w:r>
      <w:r>
        <w:t xml:space="preserve">Option </w:t>
      </w:r>
      <w:r>
        <w:rPr>
          <w:rFonts w:hint="eastAsia"/>
          <w:lang w:eastAsia="zh-CN"/>
        </w:rPr>
        <w:t>b</w:t>
      </w:r>
      <w:r>
        <w:t>) Perform BM/RLM/BFD based on SSB outside active BWP</w:t>
      </w:r>
    </w:p>
    <w:p w:rsidR="002515E2" w:rsidRDefault="009C5A5D">
      <w:pPr>
        <w:jc w:val="both"/>
        <w:rPr>
          <w:lang w:val="en-US" w:eastAsia="zh-CN"/>
        </w:rPr>
      </w:pPr>
      <w:r>
        <w:rPr>
          <w:rFonts w:hint="eastAsia"/>
          <w:lang w:val="en-US" w:eastAsia="zh-CN"/>
        </w:rPr>
        <w:t>From high level, we thin</w:t>
      </w:r>
      <w:r>
        <w:rPr>
          <w:rFonts w:hint="eastAsia"/>
          <w:lang w:val="en-US" w:eastAsia="zh-CN"/>
        </w:rPr>
        <w:t xml:space="preserve">k Option b) leads to much more effort and complexity, and it is less preferable compared with the other option(s). </w:t>
      </w:r>
    </w:p>
    <w:p w:rsidR="002515E2" w:rsidRDefault="009C5A5D">
      <w:pPr>
        <w:jc w:val="both"/>
        <w:rPr>
          <w:lang w:val="en-US" w:eastAsia="zh-CN"/>
        </w:rPr>
      </w:pPr>
      <w:r>
        <w:rPr>
          <w:rFonts w:hint="eastAsia"/>
          <w:lang w:val="en-US" w:eastAsia="zh-CN"/>
        </w:rPr>
        <w:t>More specifically, alternative (</w:t>
      </w:r>
      <w:proofErr w:type="spellStart"/>
      <w:r>
        <w:rPr>
          <w:rFonts w:hint="eastAsia"/>
          <w:lang w:val="en-US" w:eastAsia="zh-CN"/>
        </w:rPr>
        <w:t>i</w:t>
      </w:r>
      <w:proofErr w:type="spellEnd"/>
      <w:r>
        <w:rPr>
          <w:rFonts w:hint="eastAsia"/>
          <w:lang w:val="en-US" w:eastAsia="zh-CN"/>
        </w:rPr>
        <w:t xml:space="preserve">) of option b) may only apply to specific UE </w:t>
      </w:r>
      <w:r>
        <w:rPr>
          <w:lang w:val="en-US" w:eastAsia="zh-CN"/>
        </w:rPr>
        <w:t>implementation</w:t>
      </w:r>
      <w:r>
        <w:rPr>
          <w:rFonts w:hint="eastAsia"/>
          <w:lang w:val="en-US" w:eastAsia="zh-CN"/>
        </w:rPr>
        <w:t xml:space="preserve">s but not general enough. </w:t>
      </w:r>
      <w:r>
        <w:rPr>
          <w:lang w:val="en-US" w:eastAsia="zh-CN"/>
        </w:rPr>
        <w:t>A</w:t>
      </w:r>
      <w:r>
        <w:rPr>
          <w:rFonts w:hint="eastAsia"/>
          <w:lang w:val="en-US" w:eastAsia="zh-CN"/>
        </w:rPr>
        <w:t>lso, more RAN4 work i</w:t>
      </w:r>
      <w:r>
        <w:rPr>
          <w:rFonts w:hint="eastAsia"/>
          <w:lang w:val="en-US" w:eastAsia="zh-CN"/>
        </w:rPr>
        <w:t xml:space="preserve">s needed to figure out the RRM requirements. </w:t>
      </w:r>
    </w:p>
    <w:p w:rsidR="002515E2" w:rsidRDefault="009C5A5D">
      <w:pPr>
        <w:pStyle w:val="af8"/>
        <w:numPr>
          <w:ilvl w:val="0"/>
          <w:numId w:val="13"/>
        </w:numPr>
        <w:ind w:firstLineChars="0"/>
        <w:rPr>
          <w:sz w:val="20"/>
          <w:szCs w:val="20"/>
          <w:lang w:val="en-US"/>
        </w:rPr>
      </w:pPr>
      <w:proofErr w:type="gramStart"/>
      <w:r>
        <w:rPr>
          <w:rFonts w:hint="eastAsia"/>
          <w:sz w:val="20"/>
          <w:szCs w:val="20"/>
          <w:lang w:val="en-US"/>
        </w:rPr>
        <w:t>for</w:t>
      </w:r>
      <w:proofErr w:type="gramEnd"/>
      <w:r>
        <w:rPr>
          <w:rFonts w:hint="eastAsia"/>
          <w:sz w:val="20"/>
          <w:szCs w:val="20"/>
          <w:lang w:val="en-US"/>
        </w:rPr>
        <w:t xml:space="preserve"> (i-1), i.e., the sub-option which </w:t>
      </w:r>
      <w:r>
        <w:rPr>
          <w:sz w:val="20"/>
          <w:szCs w:val="20"/>
          <w:lang w:val="en-US"/>
        </w:rPr>
        <w:t>relies</w:t>
      </w:r>
      <w:r>
        <w:rPr>
          <w:rFonts w:hint="eastAsia"/>
          <w:sz w:val="20"/>
          <w:szCs w:val="20"/>
          <w:lang w:val="en-US"/>
        </w:rPr>
        <w:t xml:space="preserve"> </w:t>
      </w:r>
      <w:r>
        <w:rPr>
          <w:color w:val="000000"/>
          <w:sz w:val="20"/>
          <w:szCs w:val="20"/>
        </w:rPr>
        <w:t>UE’s capability to operate using larger BW covering SSB outside active BWP</w:t>
      </w:r>
      <w:r>
        <w:rPr>
          <w:rFonts w:hint="eastAsia"/>
          <w:color w:val="000000"/>
          <w:sz w:val="20"/>
          <w:szCs w:val="20"/>
        </w:rPr>
        <w:t xml:space="preserve"> will lead to higher UE power </w:t>
      </w:r>
      <w:r>
        <w:rPr>
          <w:color w:val="000000"/>
          <w:sz w:val="20"/>
          <w:szCs w:val="20"/>
        </w:rPr>
        <w:t>consumption</w:t>
      </w:r>
      <w:r>
        <w:rPr>
          <w:rFonts w:hint="eastAsia"/>
          <w:color w:val="000000"/>
          <w:sz w:val="20"/>
          <w:szCs w:val="20"/>
        </w:rPr>
        <w:t xml:space="preserve"> due to wider RF bandwidth. And the corresponding </w:t>
      </w:r>
      <w:r>
        <w:rPr>
          <w:rFonts w:hint="eastAsia"/>
          <w:color w:val="000000"/>
          <w:sz w:val="20"/>
          <w:szCs w:val="20"/>
        </w:rPr>
        <w:t xml:space="preserve">RRM requirements need to be further discussed, e.g., considering the same or difference numerology of the target SSB. </w:t>
      </w:r>
    </w:p>
    <w:p w:rsidR="002515E2" w:rsidRDefault="009C5A5D">
      <w:pPr>
        <w:pStyle w:val="af8"/>
        <w:numPr>
          <w:ilvl w:val="0"/>
          <w:numId w:val="13"/>
        </w:numPr>
        <w:ind w:firstLineChars="0"/>
        <w:rPr>
          <w:lang w:val="en-US"/>
        </w:rPr>
      </w:pPr>
      <w:r>
        <w:rPr>
          <w:color w:val="000000"/>
          <w:sz w:val="20"/>
          <w:szCs w:val="20"/>
        </w:rPr>
        <w:t>F</w:t>
      </w:r>
      <w:r>
        <w:rPr>
          <w:rFonts w:hint="eastAsia"/>
          <w:color w:val="000000"/>
          <w:sz w:val="20"/>
          <w:szCs w:val="20"/>
        </w:rPr>
        <w:t xml:space="preserve">or (i-2), it limits to the </w:t>
      </w:r>
      <w:r>
        <w:rPr>
          <w:color w:val="000000"/>
          <w:sz w:val="20"/>
          <w:szCs w:val="20"/>
        </w:rPr>
        <w:t>implementation</w:t>
      </w:r>
      <w:r>
        <w:rPr>
          <w:rFonts w:hint="eastAsia"/>
          <w:color w:val="000000"/>
          <w:sz w:val="20"/>
          <w:szCs w:val="20"/>
        </w:rPr>
        <w:t xml:space="preserve"> when a </w:t>
      </w:r>
      <w:r>
        <w:rPr>
          <w:color w:val="000000"/>
          <w:sz w:val="20"/>
          <w:szCs w:val="20"/>
        </w:rPr>
        <w:t>UE that is equipped with a separate RF chain</w:t>
      </w:r>
      <w:r>
        <w:rPr>
          <w:rFonts w:hint="eastAsia"/>
          <w:color w:val="000000"/>
          <w:sz w:val="20"/>
          <w:szCs w:val="20"/>
        </w:rPr>
        <w:t xml:space="preserve">. For this case, the RRM requirements need </w:t>
      </w:r>
      <w:r>
        <w:rPr>
          <w:rFonts w:hint="eastAsia"/>
          <w:color w:val="000000"/>
          <w:sz w:val="20"/>
          <w:szCs w:val="20"/>
        </w:rPr>
        <w:t xml:space="preserve">to be discussed in RAN4 as well, e.g., to use the spare RF to measure the RS may or may not require gap or interruption, which as in Rel-17 is up to UE capability and may be different from band to band. </w:t>
      </w:r>
    </w:p>
    <w:p w:rsidR="002515E2" w:rsidRDefault="009C5A5D">
      <w:pPr>
        <w:jc w:val="both"/>
        <w:rPr>
          <w:lang w:val="en-US" w:eastAsia="zh-CN"/>
        </w:rPr>
      </w:pPr>
      <w:r>
        <w:rPr>
          <w:lang w:val="en-US" w:eastAsia="zh-CN"/>
        </w:rPr>
        <w:t>F</w:t>
      </w:r>
      <w:r>
        <w:rPr>
          <w:rFonts w:hint="eastAsia"/>
          <w:lang w:val="en-US" w:eastAsia="zh-CN"/>
        </w:rPr>
        <w:t xml:space="preserve">or alternative (ii) of Option b), i.e., </w:t>
      </w:r>
      <w:r>
        <w:rPr>
          <w:lang w:val="en-US" w:eastAsia="zh-CN"/>
        </w:rPr>
        <w:tab/>
        <w:t>BM/RLM/BFD</w:t>
      </w:r>
      <w:r>
        <w:rPr>
          <w:lang w:val="en-US" w:eastAsia="zh-CN"/>
        </w:rPr>
        <w:t xml:space="preserve"> on SSB outside BWP are performed with shared MG or NCSG for L3 measurement, or dedicated MG or NCSG for RLM/BFD/BM measurements</w:t>
      </w:r>
      <w:r>
        <w:rPr>
          <w:rFonts w:hint="eastAsia"/>
          <w:lang w:val="en-US" w:eastAsia="zh-CN"/>
        </w:rPr>
        <w:t xml:space="preserve">, our main concern is the increased </w:t>
      </w:r>
      <w:r>
        <w:rPr>
          <w:lang w:val="en-US" w:eastAsia="zh-CN"/>
        </w:rPr>
        <w:t>implementation</w:t>
      </w:r>
      <w:r>
        <w:rPr>
          <w:rFonts w:hint="eastAsia"/>
          <w:lang w:val="en-US" w:eastAsia="zh-CN"/>
        </w:rPr>
        <w:t xml:space="preserve"> complexity and decreased system throughput. </w:t>
      </w:r>
      <w:r>
        <w:rPr>
          <w:lang w:val="en-US" w:eastAsia="zh-CN"/>
        </w:rPr>
        <w:t>T</w:t>
      </w:r>
      <w:r>
        <w:rPr>
          <w:rFonts w:hint="eastAsia"/>
          <w:lang w:val="en-US" w:eastAsia="zh-CN"/>
        </w:rPr>
        <w:t>his alternative couples the L1 a</w:t>
      </w:r>
      <w:r>
        <w:rPr>
          <w:rFonts w:hint="eastAsia"/>
          <w:lang w:val="en-US" w:eastAsia="zh-CN"/>
        </w:rPr>
        <w:t xml:space="preserve">nd L3 measurements, so more detailed analysis is needed in RAN4 if this option is considered. Note that RAN </w:t>
      </w:r>
      <w:r>
        <w:rPr>
          <w:lang w:val="en-US" w:eastAsia="zh-CN"/>
        </w:rPr>
        <w:t>guidance</w:t>
      </w:r>
      <w:r>
        <w:rPr>
          <w:rFonts w:hint="eastAsia"/>
          <w:lang w:val="en-US" w:eastAsia="zh-CN"/>
        </w:rPr>
        <w:t xml:space="preserve"> is n</w:t>
      </w:r>
      <w:r>
        <w:rPr>
          <w:lang w:val="en-US" w:eastAsia="zh-CN"/>
        </w:rPr>
        <w:t>o change to TU allocation for current RAN4 work in Q4 2022</w:t>
      </w:r>
      <w:r>
        <w:rPr>
          <w:rFonts w:hint="eastAsia"/>
          <w:lang w:val="en-US" w:eastAsia="zh-CN"/>
        </w:rPr>
        <w:t xml:space="preserve">, so it is not feasible to do detailed analysis at this stage. </w:t>
      </w:r>
    </w:p>
    <w:p w:rsidR="002515E2" w:rsidRDefault="009C5A5D">
      <w:pPr>
        <w:jc w:val="both"/>
        <w:rPr>
          <w:b/>
          <w:lang w:val="en-US" w:eastAsia="zh-CN"/>
        </w:rPr>
      </w:pPr>
      <w:r>
        <w:rPr>
          <w:rFonts w:hint="eastAsia"/>
          <w:b/>
          <w:lang w:val="en-US" w:eastAsia="zh-CN"/>
        </w:rPr>
        <w:t xml:space="preserve">Proposal 2 Option b) requires higher standardization effort, more UE power consumption (if always </w:t>
      </w:r>
      <w:r>
        <w:rPr>
          <w:b/>
          <w:lang w:val="en-US" w:eastAsia="zh-CN"/>
        </w:rPr>
        <w:t>using larger BW covering SSB outside active BWP</w:t>
      </w:r>
      <w:proofErr w:type="gramStart"/>
      <w:r>
        <w:rPr>
          <w:rFonts w:hint="eastAsia"/>
          <w:b/>
          <w:lang w:val="en-US" w:eastAsia="zh-CN"/>
        </w:rPr>
        <w:t>) ,</w:t>
      </w:r>
      <w:proofErr w:type="gramEnd"/>
      <w:r>
        <w:rPr>
          <w:rFonts w:hint="eastAsia"/>
          <w:b/>
          <w:lang w:val="en-US" w:eastAsia="zh-CN"/>
        </w:rPr>
        <w:t xml:space="preserve"> and higher implementation complexity. It is less </w:t>
      </w:r>
      <w:r>
        <w:rPr>
          <w:b/>
          <w:lang w:val="en-US" w:eastAsia="zh-CN"/>
        </w:rPr>
        <w:t>preferable</w:t>
      </w:r>
      <w:r>
        <w:rPr>
          <w:rFonts w:hint="eastAsia"/>
          <w:b/>
          <w:lang w:val="en-US" w:eastAsia="zh-CN"/>
        </w:rPr>
        <w:t xml:space="preserve"> from RAN4 point of view. </w:t>
      </w:r>
    </w:p>
    <w:p w:rsidR="002515E2" w:rsidRDefault="002515E2">
      <w:pPr>
        <w:rPr>
          <w:b/>
          <w:lang w:eastAsia="zh-CN"/>
        </w:rPr>
      </w:pPr>
    </w:p>
    <w:p w:rsidR="002515E2" w:rsidRDefault="009C5A5D">
      <w:pPr>
        <w:pStyle w:val="2"/>
        <w:rPr>
          <w:lang w:eastAsia="zh-CN"/>
        </w:rPr>
      </w:pPr>
      <w:r>
        <w:rPr>
          <w:rFonts w:hint="eastAsia"/>
          <w:lang w:eastAsia="zh-CN"/>
        </w:rPr>
        <w:t xml:space="preserve">2.3 Option c) </w:t>
      </w:r>
      <w:r>
        <w:rPr>
          <w:lang w:eastAsia="zh-CN"/>
        </w:rPr>
        <w:t>NCD-SS</w:t>
      </w:r>
      <w:r>
        <w:rPr>
          <w:lang w:eastAsia="zh-CN"/>
        </w:rPr>
        <w:t>B approach which would work with existing UE hardware architectures (FG6-1) and be compatible with existing RAN4 specifications for BM/RLM/BFD</w:t>
      </w:r>
    </w:p>
    <w:p w:rsidR="002515E2" w:rsidRDefault="009C5A5D">
      <w:pPr>
        <w:jc w:val="both"/>
        <w:rPr>
          <w:lang w:eastAsia="zh-CN"/>
        </w:rPr>
      </w:pPr>
      <w:r>
        <w:rPr>
          <w:rFonts w:hint="eastAsia"/>
          <w:lang w:eastAsia="zh-CN"/>
        </w:rPr>
        <w:t>In Rel-17, NCD-SSB based measurements are supported for Redcap UEs. In current TS38.300 the following have been c</w:t>
      </w:r>
      <w:r>
        <w:rPr>
          <w:rFonts w:hint="eastAsia"/>
          <w:lang w:eastAsia="zh-CN"/>
        </w:rPr>
        <w:t>aptured</w:t>
      </w:r>
    </w:p>
    <w:p w:rsidR="002515E2" w:rsidRDefault="009C5A5D">
      <w:pPr>
        <w:ind w:leftChars="100" w:left="200"/>
        <w:rPr>
          <w:i/>
          <w:shd w:val="pct15" w:color="auto" w:fill="FFFFFF"/>
          <w:lang w:eastAsia="zh-CN"/>
        </w:rPr>
      </w:pPr>
      <w:r>
        <w:rPr>
          <w:i/>
          <w:shd w:val="pct15" w:color="auto" w:fill="FFFFFF"/>
        </w:rPr>
        <w:t>Intra-frequency neighbour (cell) measurements and inter-frequency neighbour (cell) measurements are defined as follows:</w:t>
      </w:r>
    </w:p>
    <w:p w:rsidR="002515E2" w:rsidRDefault="009C5A5D">
      <w:pPr>
        <w:ind w:leftChars="100" w:left="200"/>
        <w:rPr>
          <w:i/>
          <w:shd w:val="pct15" w:color="auto" w:fill="FFFFFF"/>
          <w:lang w:eastAsia="zh-CN"/>
        </w:rPr>
      </w:pPr>
      <w:r>
        <w:rPr>
          <w:shd w:val="pct15" w:color="auto" w:fill="FFFFFF"/>
          <w:lang w:eastAsia="zh-CN"/>
        </w:rPr>
        <w:t>…</w:t>
      </w:r>
    </w:p>
    <w:p w:rsidR="002515E2" w:rsidRDefault="009C5A5D">
      <w:pPr>
        <w:ind w:leftChars="200" w:left="400"/>
        <w:rPr>
          <w:i/>
          <w:lang w:eastAsia="zh-CN"/>
        </w:rPr>
      </w:pPr>
      <w:r>
        <w:rPr>
          <w:rFonts w:hint="eastAsia"/>
          <w:i/>
          <w:shd w:val="pct15" w:color="auto" w:fill="FFFFFF"/>
          <w:lang w:eastAsia="zh-CN"/>
        </w:rPr>
        <w:t xml:space="preserve">Note 2a: </w:t>
      </w:r>
      <w:r>
        <w:rPr>
          <w:i/>
          <w:shd w:val="pct15" w:color="auto" w:fill="FFFFFF"/>
          <w:lang w:eastAsia="zh-CN"/>
        </w:rPr>
        <w:t xml:space="preserve">If a </w:t>
      </w:r>
      <w:proofErr w:type="spellStart"/>
      <w:r>
        <w:rPr>
          <w:i/>
          <w:shd w:val="pct15" w:color="auto" w:fill="FFFFFF"/>
          <w:lang w:eastAsia="zh-CN"/>
        </w:rPr>
        <w:t>RedCap</w:t>
      </w:r>
      <w:proofErr w:type="spellEnd"/>
      <w:r>
        <w:rPr>
          <w:i/>
          <w:shd w:val="pct15" w:color="auto" w:fill="FFFFFF"/>
          <w:lang w:eastAsia="zh-CN"/>
        </w:rPr>
        <w:t xml:space="preserve"> UE is configured to perform serving cell measurements based on an NCD-SSB configured in its active BWP, t</w:t>
      </w:r>
      <w:r>
        <w:rPr>
          <w:i/>
          <w:shd w:val="pct15" w:color="auto" w:fill="FFFFFF"/>
          <w:lang w:eastAsia="zh-CN"/>
        </w:rPr>
        <w:t>his NCD-SSB is considered as the SSB of the serving cell in the definition of intra-frequency and inter-frequency measurements as above.</w:t>
      </w:r>
    </w:p>
    <w:p w:rsidR="002515E2" w:rsidRDefault="009C5A5D">
      <w:pPr>
        <w:rPr>
          <w:lang w:eastAsia="zh-CN"/>
        </w:rPr>
      </w:pPr>
      <w:proofErr w:type="gramStart"/>
      <w:r>
        <w:rPr>
          <w:rFonts w:hint="eastAsia"/>
          <w:lang w:eastAsia="zh-CN"/>
        </w:rPr>
        <w:t>and</w:t>
      </w:r>
      <w:proofErr w:type="gramEnd"/>
    </w:p>
    <w:p w:rsidR="002515E2" w:rsidRDefault="009C5A5D">
      <w:pPr>
        <w:ind w:leftChars="100" w:left="200"/>
        <w:rPr>
          <w:shd w:val="pct15" w:color="auto" w:fill="FFFFFF"/>
        </w:rPr>
      </w:pPr>
      <w:r>
        <w:rPr>
          <w:i/>
          <w:shd w:val="pct15" w:color="auto" w:fill="FFFFFF"/>
          <w:lang w:eastAsia="zh-CN"/>
        </w:rPr>
        <w:t xml:space="preserve">For SSB based intra-frequency measurement, if the measurement gap requirement information is reported by the UE, a </w:t>
      </w:r>
      <w:r>
        <w:rPr>
          <w:i/>
          <w:shd w:val="pct15" w:color="auto" w:fill="FFFFFF"/>
          <w:lang w:eastAsia="zh-CN"/>
        </w:rPr>
        <w:t>measurement gap configuration may be provided according to the information. Otherwise, a measurement gap configuration is always provided in the following case:</w:t>
      </w:r>
    </w:p>
    <w:p w:rsidR="002515E2" w:rsidRDefault="009C5A5D">
      <w:pPr>
        <w:ind w:leftChars="300" w:left="600"/>
        <w:rPr>
          <w:i/>
          <w:lang w:eastAsia="zh-CN"/>
        </w:rPr>
      </w:pPr>
      <w:r>
        <w:rPr>
          <w:i/>
          <w:shd w:val="pct15" w:color="auto" w:fill="FFFFFF"/>
        </w:rPr>
        <w:lastRenderedPageBreak/>
        <w:t>-</w:t>
      </w:r>
      <w:r>
        <w:rPr>
          <w:i/>
          <w:shd w:val="pct15" w:color="auto" w:fill="FFFFFF"/>
        </w:rPr>
        <w:tab/>
        <w:t xml:space="preserve">Other than the initial BWP, if any of the UE or </w:t>
      </w:r>
      <w:proofErr w:type="spellStart"/>
      <w:r>
        <w:rPr>
          <w:i/>
          <w:shd w:val="pct15" w:color="auto" w:fill="FFFFFF"/>
        </w:rPr>
        <w:t>RedCap</w:t>
      </w:r>
      <w:proofErr w:type="spellEnd"/>
      <w:r>
        <w:rPr>
          <w:i/>
          <w:shd w:val="pct15" w:color="auto" w:fill="FFFFFF"/>
        </w:rPr>
        <w:t xml:space="preserve"> UE configured BWPs do not contain the </w:t>
      </w:r>
      <w:r>
        <w:rPr>
          <w:i/>
          <w:shd w:val="pct15" w:color="auto" w:fill="FFFFFF"/>
        </w:rPr>
        <w:t xml:space="preserve">frequency domain resources of the SSB associated to the initial DL BWP, </w:t>
      </w:r>
      <w:r>
        <w:rPr>
          <w:i/>
          <w:shd w:val="pct15" w:color="auto" w:fill="FFFFFF"/>
          <w:lang w:eastAsia="ja-JP"/>
        </w:rPr>
        <w:t xml:space="preserve">and for </w:t>
      </w:r>
      <w:proofErr w:type="spellStart"/>
      <w:r>
        <w:rPr>
          <w:i/>
          <w:shd w:val="pct15" w:color="auto" w:fill="FFFFFF"/>
          <w:lang w:eastAsia="ja-JP"/>
        </w:rPr>
        <w:t>RedCap</w:t>
      </w:r>
      <w:proofErr w:type="spellEnd"/>
      <w:r>
        <w:rPr>
          <w:i/>
          <w:shd w:val="pct15" w:color="auto" w:fill="FFFFFF"/>
          <w:lang w:eastAsia="ja-JP"/>
        </w:rPr>
        <w:t xml:space="preserve"> UE, are not configured with NCD-SSB for serving cell measurement</w:t>
      </w:r>
      <w:r>
        <w:rPr>
          <w:i/>
          <w:shd w:val="pct15" w:color="auto" w:fill="FFFFFF"/>
        </w:rPr>
        <w:t>.</w:t>
      </w:r>
    </w:p>
    <w:p w:rsidR="002515E2" w:rsidRDefault="009C5A5D">
      <w:pPr>
        <w:jc w:val="both"/>
        <w:rPr>
          <w:lang w:eastAsia="zh-CN"/>
        </w:rPr>
      </w:pPr>
      <w:r>
        <w:rPr>
          <w:lang w:eastAsia="zh-CN"/>
        </w:rPr>
        <w:t>A</w:t>
      </w:r>
      <w:r>
        <w:rPr>
          <w:rFonts w:hint="eastAsia"/>
          <w:lang w:eastAsia="zh-CN"/>
        </w:rPr>
        <w:t xml:space="preserve">nd, the corresponding requirements have been specified in TS38.133 section 9.2B and 9.3B. </w:t>
      </w:r>
    </w:p>
    <w:p w:rsidR="002515E2" w:rsidRDefault="009C5A5D">
      <w:pPr>
        <w:jc w:val="both"/>
        <w:rPr>
          <w:lang w:eastAsia="zh-CN"/>
        </w:rPr>
      </w:pPr>
      <w:r>
        <w:rPr>
          <w:rFonts w:hint="eastAsia"/>
          <w:lang w:eastAsia="zh-CN"/>
        </w:rPr>
        <w:t xml:space="preserve">However, </w:t>
      </w:r>
      <w:r>
        <w:rPr>
          <w:rFonts w:hint="eastAsia"/>
          <w:lang w:eastAsia="zh-CN"/>
        </w:rPr>
        <w:t>after lengthy discussions, it was not agreed to support NCD-SSB for non-Redcap UEs in Rel-17. In RAN2#119-e meeting (which is the latest meeting before the previous RAN meeting), the following was concluded</w:t>
      </w:r>
    </w:p>
    <w:p w:rsidR="002515E2" w:rsidRDefault="009C5A5D">
      <w:pPr>
        <w:ind w:leftChars="100" w:left="200"/>
        <w:jc w:val="both"/>
        <w:rPr>
          <w:b/>
          <w:i/>
          <w:lang w:eastAsia="zh-CN"/>
        </w:rPr>
      </w:pPr>
      <w:r>
        <w:rPr>
          <w:b/>
          <w:i/>
        </w:rPr>
        <w:t xml:space="preserve">RAN2 will not further discuss extending NCD-SSB </w:t>
      </w:r>
      <w:r>
        <w:rPr>
          <w:b/>
          <w:i/>
        </w:rPr>
        <w:t>to non-</w:t>
      </w:r>
      <w:proofErr w:type="spellStart"/>
      <w:r>
        <w:rPr>
          <w:b/>
          <w:i/>
        </w:rPr>
        <w:t>RedCap</w:t>
      </w:r>
      <w:proofErr w:type="spellEnd"/>
      <w:r>
        <w:rPr>
          <w:b/>
          <w:i/>
        </w:rPr>
        <w:t xml:space="preserve"> UEs in Rel-17 unless requested by RANP.</w:t>
      </w:r>
    </w:p>
    <w:p w:rsidR="002515E2" w:rsidRDefault="009C5A5D">
      <w:pPr>
        <w:jc w:val="both"/>
        <w:rPr>
          <w:lang w:eastAsia="zh-CN"/>
        </w:rPr>
      </w:pPr>
      <w:r>
        <w:rPr>
          <w:lang w:eastAsia="zh-CN"/>
        </w:rPr>
        <w:t>S</w:t>
      </w:r>
      <w:r>
        <w:rPr>
          <w:rFonts w:hint="eastAsia"/>
          <w:lang w:eastAsia="zh-CN"/>
        </w:rPr>
        <w:t xml:space="preserve">o NCD-SSB based measurements are not supported for non-Redcap UEs in Rel-17. If Option a) is not sufficient, RAN4 can further discuss the </w:t>
      </w:r>
      <w:r>
        <w:rPr>
          <w:lang w:eastAsia="zh-CN"/>
        </w:rPr>
        <w:t>extension</w:t>
      </w:r>
      <w:r>
        <w:rPr>
          <w:rFonts w:hint="eastAsia"/>
          <w:lang w:eastAsia="zh-CN"/>
        </w:rPr>
        <w:t xml:space="preserve"> of NCD-SSB to non-Redcap UEs in Rel-18. </w:t>
      </w:r>
      <w:r>
        <w:rPr>
          <w:lang w:eastAsia="zh-CN"/>
        </w:rPr>
        <w:t>W</w:t>
      </w:r>
      <w:r>
        <w:rPr>
          <w:rFonts w:hint="eastAsia"/>
          <w:lang w:eastAsia="zh-CN"/>
        </w:rPr>
        <w:t xml:space="preserve">hen it </w:t>
      </w:r>
      <w:proofErr w:type="gramStart"/>
      <w:r>
        <w:rPr>
          <w:rFonts w:hint="eastAsia"/>
          <w:lang w:eastAsia="zh-CN"/>
        </w:rPr>
        <w:t>comes</w:t>
      </w:r>
      <w:proofErr w:type="gramEnd"/>
      <w:r>
        <w:rPr>
          <w:rFonts w:hint="eastAsia"/>
          <w:lang w:eastAsia="zh-CN"/>
        </w:rPr>
        <w:t xml:space="preserve"> the standardization effort of such </w:t>
      </w:r>
      <w:r>
        <w:rPr>
          <w:lang w:eastAsia="zh-CN"/>
        </w:rPr>
        <w:t>extensions</w:t>
      </w:r>
      <w:r>
        <w:rPr>
          <w:rFonts w:hint="eastAsia"/>
          <w:lang w:eastAsia="zh-CN"/>
        </w:rPr>
        <w:t xml:space="preserve">, we think it should be checked by all </w:t>
      </w:r>
      <w:r>
        <w:rPr>
          <w:lang w:eastAsia="zh-CN"/>
        </w:rPr>
        <w:t>the</w:t>
      </w:r>
      <w:r>
        <w:rPr>
          <w:rFonts w:hint="eastAsia"/>
          <w:lang w:eastAsia="zh-CN"/>
        </w:rPr>
        <w:t xml:space="preserve"> related working groups including RAN1, and RAN2 and RAN4. From RAN4 point of view our initial estimation is that non-Redcap UEs can base on the </w:t>
      </w:r>
      <w:r>
        <w:rPr>
          <w:lang w:eastAsia="zh-CN"/>
        </w:rPr>
        <w:t>corresponding</w:t>
      </w:r>
      <w:r>
        <w:rPr>
          <w:rFonts w:hint="eastAsia"/>
          <w:lang w:eastAsia="zh-CN"/>
        </w:rPr>
        <w:t xml:space="preserve"> requireme</w:t>
      </w:r>
      <w:r>
        <w:rPr>
          <w:rFonts w:hint="eastAsia"/>
          <w:lang w:eastAsia="zh-CN"/>
        </w:rPr>
        <w:t xml:space="preserve">nts for the NCD-SSB of Redcap UEs. </w:t>
      </w:r>
      <w:r>
        <w:rPr>
          <w:lang w:eastAsia="zh-CN"/>
        </w:rPr>
        <w:t>T</w:t>
      </w:r>
      <w:r>
        <w:rPr>
          <w:rFonts w:hint="eastAsia"/>
          <w:lang w:eastAsia="zh-CN"/>
        </w:rPr>
        <w:t xml:space="preserve">he extra standardization effort in RAN4 is not very high.  </w:t>
      </w:r>
    </w:p>
    <w:p w:rsidR="002515E2" w:rsidRDefault="009C5A5D">
      <w:pPr>
        <w:rPr>
          <w:b/>
          <w:bCs/>
          <w:kern w:val="24"/>
          <w:lang w:eastAsia="zh-CN"/>
        </w:rPr>
      </w:pPr>
      <w:r>
        <w:rPr>
          <w:rFonts w:hint="eastAsia"/>
          <w:b/>
          <w:bCs/>
          <w:kern w:val="24"/>
          <w:lang w:eastAsia="zh-CN"/>
        </w:rPr>
        <w:t>Proposal 3 If Option a) is not sufficient in Rel-</w:t>
      </w:r>
      <w:proofErr w:type="gramStart"/>
      <w:r>
        <w:rPr>
          <w:rFonts w:hint="eastAsia"/>
          <w:b/>
          <w:bCs/>
          <w:kern w:val="24"/>
          <w:lang w:eastAsia="zh-CN"/>
        </w:rPr>
        <w:t>18,</w:t>
      </w:r>
      <w:proofErr w:type="gramEnd"/>
      <w:r>
        <w:rPr>
          <w:rFonts w:hint="eastAsia"/>
          <w:b/>
          <w:bCs/>
          <w:kern w:val="24"/>
          <w:lang w:eastAsia="zh-CN"/>
        </w:rPr>
        <w:t xml:space="preserve"> RAN4 can further discuss the </w:t>
      </w:r>
      <w:r>
        <w:rPr>
          <w:b/>
          <w:bCs/>
          <w:kern w:val="24"/>
          <w:lang w:eastAsia="zh-CN"/>
        </w:rPr>
        <w:t>extension</w:t>
      </w:r>
      <w:r>
        <w:rPr>
          <w:rFonts w:hint="eastAsia"/>
          <w:b/>
          <w:bCs/>
          <w:kern w:val="24"/>
          <w:lang w:eastAsia="zh-CN"/>
        </w:rPr>
        <w:t xml:space="preserve"> of NCD-SSB to non-Redcap UEs in Rel-18. Requirements for Rel-17 Redc</w:t>
      </w:r>
      <w:r>
        <w:rPr>
          <w:rFonts w:hint="eastAsia"/>
          <w:b/>
          <w:bCs/>
          <w:kern w:val="24"/>
          <w:lang w:eastAsia="zh-CN"/>
        </w:rPr>
        <w:t xml:space="preserve">ap UEs can be taken as a starting point. </w:t>
      </w:r>
    </w:p>
    <w:p w:rsidR="002515E2" w:rsidRDefault="009C5A5D">
      <w:pPr>
        <w:rPr>
          <w:lang w:eastAsia="zh-CN"/>
        </w:rPr>
      </w:pPr>
      <w:r>
        <w:rPr>
          <w:rFonts w:hint="eastAsia"/>
          <w:b/>
          <w:bCs/>
          <w:kern w:val="24"/>
          <w:lang w:eastAsia="zh-CN"/>
        </w:rPr>
        <w:t>Observation 1</w:t>
      </w:r>
      <w:r>
        <w:rPr>
          <w:rFonts w:hint="eastAsia"/>
          <w:b/>
          <w:bCs/>
          <w:kern w:val="24"/>
          <w:lang w:eastAsia="zh-CN"/>
        </w:rPr>
        <w:tab/>
        <w:t xml:space="preserve">Option c) may also impact RAN1 and RAN2 so the other WGs need to be involved, i.e., RAN discussion is needed regarding whether Option c) is supported in Rel-18 or not. </w:t>
      </w:r>
    </w:p>
    <w:p w:rsidR="002515E2" w:rsidRDefault="009C5A5D">
      <w:pPr>
        <w:pStyle w:val="1"/>
        <w:rPr>
          <w:bCs/>
          <w:color w:val="FF0000"/>
          <w:szCs w:val="24"/>
          <w:lang w:val="en-US" w:eastAsia="zh-CN"/>
        </w:rPr>
      </w:pPr>
      <w:r>
        <w:rPr>
          <w:rFonts w:hint="eastAsia"/>
          <w:lang w:val="en-US" w:eastAsia="zh-CN"/>
        </w:rPr>
        <w:t xml:space="preserve">3 </w:t>
      </w:r>
      <w:r>
        <w:rPr>
          <w:lang w:val="en-US" w:eastAsia="zh-CN"/>
        </w:rPr>
        <w:t>Summary</w:t>
      </w:r>
    </w:p>
    <w:p w:rsidR="002515E2" w:rsidRDefault="009C5A5D">
      <w:pPr>
        <w:pStyle w:val="af0"/>
        <w:rPr>
          <w:lang w:val="en-US" w:eastAsia="zh-CN"/>
        </w:rPr>
      </w:pPr>
      <w:r>
        <w:rPr>
          <w:rFonts w:hint="eastAsia"/>
          <w:lang w:val="en-US" w:eastAsia="zh-CN"/>
        </w:rPr>
        <w:t>This contribution dis</w:t>
      </w:r>
      <w:r>
        <w:rPr>
          <w:rFonts w:hint="eastAsia"/>
          <w:lang w:val="en-US" w:eastAsia="zh-CN"/>
        </w:rPr>
        <w:t>cusses the</w:t>
      </w:r>
      <w:r>
        <w:rPr>
          <w:lang w:val="en-US" w:eastAsia="zh-CN"/>
        </w:rPr>
        <w:t xml:space="preserve"> </w:t>
      </w:r>
      <w:r>
        <w:rPr>
          <w:rFonts w:hint="eastAsia"/>
          <w:lang w:val="en-US" w:eastAsia="zh-CN"/>
        </w:rPr>
        <w:t xml:space="preserve">options for BWP without restriction based on </w:t>
      </w:r>
      <w:r>
        <w:rPr>
          <w:lang w:val="en-US" w:eastAsia="zh-CN"/>
        </w:rPr>
        <w:t>guidance</w:t>
      </w:r>
      <w:r>
        <w:rPr>
          <w:rFonts w:hint="eastAsia"/>
          <w:lang w:val="en-US" w:eastAsia="zh-CN"/>
        </w:rPr>
        <w:t xml:space="preserve"> from the previous RAN meeting. From high level we think Option a) should be able to handle the potential issue in typical cases, and if that is considered insufficient, some limited Rel-18 wo</w:t>
      </w:r>
      <w:r>
        <w:rPr>
          <w:rFonts w:hint="eastAsia"/>
          <w:lang w:val="en-US" w:eastAsia="zh-CN"/>
        </w:rPr>
        <w:t xml:space="preserve">rk could be planned to enable Option c). Our proposals and observations are as the following. </w:t>
      </w:r>
    </w:p>
    <w:p w:rsidR="002515E2" w:rsidRDefault="009C5A5D">
      <w:pPr>
        <w:pStyle w:val="af0"/>
        <w:rPr>
          <w:b/>
          <w:bCs/>
          <w:kern w:val="24"/>
          <w:lang w:eastAsia="zh-CN"/>
        </w:rPr>
      </w:pPr>
      <w:r>
        <w:rPr>
          <w:rFonts w:hint="eastAsia"/>
          <w:b/>
          <w:bCs/>
          <w:kern w:val="24"/>
          <w:lang w:eastAsia="zh-CN"/>
        </w:rPr>
        <w:t xml:space="preserve">Proposal 1 </w:t>
      </w:r>
      <w:proofErr w:type="gramStart"/>
      <w:r>
        <w:rPr>
          <w:rFonts w:hint="eastAsia"/>
          <w:b/>
          <w:bCs/>
          <w:kern w:val="24"/>
          <w:lang w:eastAsia="zh-CN"/>
        </w:rPr>
        <w:t>It</w:t>
      </w:r>
      <w:proofErr w:type="gramEnd"/>
      <w:r>
        <w:rPr>
          <w:rFonts w:hint="eastAsia"/>
          <w:b/>
          <w:bCs/>
          <w:kern w:val="24"/>
          <w:lang w:eastAsia="zh-CN"/>
        </w:rPr>
        <w:t xml:space="preserve"> is typical case that a Rel-18 UE already support </w:t>
      </w:r>
      <w:r>
        <w:rPr>
          <w:b/>
          <w:bCs/>
          <w:kern w:val="24"/>
          <w:lang w:eastAsia="zh-CN"/>
        </w:rPr>
        <w:t>FG1-7 and</w:t>
      </w:r>
      <w:r>
        <w:rPr>
          <w:rFonts w:hint="eastAsia"/>
          <w:b/>
          <w:bCs/>
          <w:kern w:val="24"/>
          <w:lang w:eastAsia="zh-CN"/>
        </w:rPr>
        <w:t xml:space="preserve"> </w:t>
      </w:r>
      <w:r>
        <w:rPr>
          <w:b/>
          <w:bCs/>
          <w:kern w:val="24"/>
          <w:lang w:eastAsia="zh-CN"/>
        </w:rPr>
        <w:t>2-24</w:t>
      </w:r>
      <w:r>
        <w:rPr>
          <w:rFonts w:hint="eastAsia"/>
          <w:b/>
          <w:bCs/>
          <w:kern w:val="24"/>
          <w:lang w:eastAsia="zh-CN"/>
        </w:rPr>
        <w:t>, so Option a) which does not require any specification effort is generally preferab</w:t>
      </w:r>
      <w:r>
        <w:rPr>
          <w:rFonts w:hint="eastAsia"/>
          <w:b/>
          <w:bCs/>
          <w:kern w:val="24"/>
          <w:lang w:eastAsia="zh-CN"/>
        </w:rPr>
        <w:t>le.</w:t>
      </w:r>
    </w:p>
    <w:p w:rsidR="002515E2" w:rsidRDefault="009C5A5D">
      <w:pPr>
        <w:pStyle w:val="af0"/>
        <w:rPr>
          <w:b/>
          <w:bCs/>
          <w:kern w:val="24"/>
          <w:lang w:eastAsia="zh-CN"/>
        </w:rPr>
      </w:pPr>
      <w:r>
        <w:rPr>
          <w:rFonts w:hint="eastAsia"/>
          <w:b/>
          <w:lang w:val="en-US" w:eastAsia="zh-CN"/>
        </w:rPr>
        <w:t xml:space="preserve">Proposal 2 Option b) requires higher standardization effort, more UE power consumption (if always </w:t>
      </w:r>
      <w:r>
        <w:rPr>
          <w:b/>
          <w:lang w:val="en-US" w:eastAsia="zh-CN"/>
        </w:rPr>
        <w:t>using larger BW covering SSB outside active BWP</w:t>
      </w:r>
      <w:proofErr w:type="gramStart"/>
      <w:r>
        <w:rPr>
          <w:rFonts w:hint="eastAsia"/>
          <w:b/>
          <w:lang w:val="en-US" w:eastAsia="zh-CN"/>
        </w:rPr>
        <w:t>) ,</w:t>
      </w:r>
      <w:proofErr w:type="gramEnd"/>
      <w:r>
        <w:rPr>
          <w:rFonts w:hint="eastAsia"/>
          <w:b/>
          <w:lang w:val="en-US" w:eastAsia="zh-CN"/>
        </w:rPr>
        <w:t xml:space="preserve"> and higher implementation complexity. It is less </w:t>
      </w:r>
      <w:r>
        <w:rPr>
          <w:b/>
          <w:lang w:val="en-US" w:eastAsia="zh-CN"/>
        </w:rPr>
        <w:t>preferable</w:t>
      </w:r>
      <w:r>
        <w:rPr>
          <w:rFonts w:hint="eastAsia"/>
          <w:b/>
          <w:lang w:val="en-US" w:eastAsia="zh-CN"/>
        </w:rPr>
        <w:t xml:space="preserve"> from RAN4 point of view.</w:t>
      </w:r>
    </w:p>
    <w:p w:rsidR="002515E2" w:rsidRDefault="009C5A5D">
      <w:pPr>
        <w:rPr>
          <w:b/>
          <w:bCs/>
          <w:kern w:val="24"/>
          <w:lang w:eastAsia="zh-CN"/>
        </w:rPr>
      </w:pPr>
      <w:r>
        <w:rPr>
          <w:rFonts w:hint="eastAsia"/>
          <w:b/>
          <w:bCs/>
          <w:kern w:val="24"/>
          <w:lang w:eastAsia="zh-CN"/>
        </w:rPr>
        <w:t>Proposal 3 If Opti</w:t>
      </w:r>
      <w:r>
        <w:rPr>
          <w:rFonts w:hint="eastAsia"/>
          <w:b/>
          <w:bCs/>
          <w:kern w:val="24"/>
          <w:lang w:eastAsia="zh-CN"/>
        </w:rPr>
        <w:t>on a) is not sufficient in Rel-</w:t>
      </w:r>
      <w:proofErr w:type="gramStart"/>
      <w:r>
        <w:rPr>
          <w:rFonts w:hint="eastAsia"/>
          <w:b/>
          <w:bCs/>
          <w:kern w:val="24"/>
          <w:lang w:eastAsia="zh-CN"/>
        </w:rPr>
        <w:t>18,</w:t>
      </w:r>
      <w:proofErr w:type="gramEnd"/>
      <w:r>
        <w:rPr>
          <w:rFonts w:hint="eastAsia"/>
          <w:b/>
          <w:bCs/>
          <w:kern w:val="24"/>
          <w:lang w:eastAsia="zh-CN"/>
        </w:rPr>
        <w:t xml:space="preserve"> RAN4 can further discuss the </w:t>
      </w:r>
      <w:r>
        <w:rPr>
          <w:b/>
          <w:bCs/>
          <w:kern w:val="24"/>
          <w:lang w:eastAsia="zh-CN"/>
        </w:rPr>
        <w:t>extension</w:t>
      </w:r>
      <w:r>
        <w:rPr>
          <w:rFonts w:hint="eastAsia"/>
          <w:b/>
          <w:bCs/>
          <w:kern w:val="24"/>
          <w:lang w:eastAsia="zh-CN"/>
        </w:rPr>
        <w:t xml:space="preserve"> of NCD-SSB to non-Redcap UEs in Rel-18. Requirements for Rel-17 Redcap UEs can be taken as a starting point. </w:t>
      </w:r>
    </w:p>
    <w:p w:rsidR="002515E2" w:rsidRDefault="009C5A5D">
      <w:pPr>
        <w:pStyle w:val="af0"/>
        <w:rPr>
          <w:lang w:val="en-US" w:eastAsia="zh-CN"/>
        </w:rPr>
      </w:pPr>
      <w:r>
        <w:rPr>
          <w:rFonts w:hint="eastAsia"/>
          <w:b/>
          <w:bCs/>
          <w:kern w:val="24"/>
          <w:lang w:eastAsia="zh-CN"/>
        </w:rPr>
        <w:t>Observation 1</w:t>
      </w:r>
      <w:r>
        <w:rPr>
          <w:rFonts w:hint="eastAsia"/>
          <w:b/>
          <w:bCs/>
          <w:kern w:val="24"/>
          <w:lang w:eastAsia="zh-CN"/>
        </w:rPr>
        <w:tab/>
        <w:t>Option c) may also impact RAN1 and RAN2 so the other WGs n</w:t>
      </w:r>
      <w:r>
        <w:rPr>
          <w:rFonts w:hint="eastAsia"/>
          <w:b/>
          <w:bCs/>
          <w:kern w:val="24"/>
          <w:lang w:eastAsia="zh-CN"/>
        </w:rPr>
        <w:t>eed to be involved, i.e., RAN discussion is needed regarding whether Option c) is supported in Rel-18 or not.</w:t>
      </w:r>
    </w:p>
    <w:p w:rsidR="002515E2" w:rsidRDefault="002515E2">
      <w:pPr>
        <w:rPr>
          <w:b/>
          <w:lang w:eastAsia="zh-CN"/>
        </w:rPr>
      </w:pPr>
    </w:p>
    <w:p w:rsidR="002515E2" w:rsidRDefault="009C5A5D">
      <w:pPr>
        <w:pStyle w:val="1"/>
        <w:rPr>
          <w:lang w:val="en-US" w:eastAsia="zh-CN"/>
        </w:rPr>
      </w:pPr>
      <w:r>
        <w:rPr>
          <w:rFonts w:hint="eastAsia"/>
          <w:lang w:val="en-US" w:eastAsia="zh-CN"/>
        </w:rPr>
        <w:t xml:space="preserve">4 </w:t>
      </w:r>
      <w:r>
        <w:rPr>
          <w:lang w:val="en-US" w:eastAsia="zh-CN"/>
        </w:rPr>
        <w:t>References</w:t>
      </w:r>
    </w:p>
    <w:p w:rsidR="002515E2" w:rsidRDefault="009C5A5D">
      <w:pPr>
        <w:rPr>
          <w:i/>
          <w:lang w:val="en-US" w:eastAsia="zh-CN"/>
        </w:rPr>
      </w:pPr>
      <w:r>
        <w:rPr>
          <w:rFonts w:hint="eastAsia"/>
          <w:lang w:val="en-US" w:eastAsia="zh-CN"/>
        </w:rPr>
        <w:t xml:space="preserve">[1] Draft meeting report for RP#97-e, </w:t>
      </w:r>
      <w:r>
        <w:rPr>
          <w:lang w:val="en-US" w:eastAsia="zh-CN"/>
        </w:rPr>
        <w:t>available</w:t>
      </w:r>
      <w:r>
        <w:rPr>
          <w:rFonts w:hint="eastAsia"/>
          <w:lang w:val="en-US" w:eastAsia="zh-CN"/>
        </w:rPr>
        <w:t xml:space="preserve"> </w:t>
      </w:r>
      <w:proofErr w:type="gramStart"/>
      <w:r>
        <w:rPr>
          <w:rFonts w:hint="eastAsia"/>
          <w:lang w:val="en-US" w:eastAsia="zh-CN"/>
        </w:rPr>
        <w:t xml:space="preserve">in  </w:t>
      </w:r>
      <w:r>
        <w:rPr>
          <w:i/>
          <w:lang w:val="en-US" w:eastAsia="zh-CN"/>
        </w:rPr>
        <w:t>https</w:t>
      </w:r>
      <w:proofErr w:type="gramEnd"/>
      <w:r>
        <w:rPr>
          <w:i/>
          <w:lang w:val="en-US" w:eastAsia="zh-CN"/>
        </w:rPr>
        <w:t>://www.3gpp.org/ftp/tsg_ran/TSG_RAN/TSGR_97e/Report</w:t>
      </w:r>
    </w:p>
    <w:p w:rsidR="002515E2" w:rsidRDefault="002515E2">
      <w:pPr>
        <w:rPr>
          <w:lang w:val="en-US" w:eastAsia="zh-CN"/>
        </w:rPr>
      </w:pPr>
    </w:p>
    <w:sectPr w:rsidR="002515E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A5D" w:rsidRDefault="009C5A5D">
      <w:r>
        <w:separator/>
      </w:r>
    </w:p>
  </w:endnote>
  <w:endnote w:type="continuationSeparator" w:id="0">
    <w:p w:rsidR="009C5A5D" w:rsidRDefault="009C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A5D" w:rsidRDefault="009C5A5D">
      <w:r>
        <w:separator/>
      </w:r>
    </w:p>
  </w:footnote>
  <w:footnote w:type="continuationSeparator" w:id="0">
    <w:p w:rsidR="009C5A5D" w:rsidRDefault="009C5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9">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12">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6"/>
  </w:num>
  <w:num w:numId="5">
    <w:abstractNumId w:val="4"/>
  </w:num>
  <w:num w:numId="6">
    <w:abstractNumId w:val="2"/>
  </w:num>
  <w:num w:numId="7">
    <w:abstractNumId w:val="3"/>
  </w:num>
  <w:num w:numId="8">
    <w:abstractNumId w:val="11"/>
  </w:num>
  <w:num w:numId="9">
    <w:abstractNumId w:val="8"/>
  </w:num>
  <w:num w:numId="10">
    <w:abstractNumId w:val="7"/>
  </w:num>
  <w:num w:numId="11">
    <w:abstractNumId w:val="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E2"/>
    <w:rsid w:val="002515E2"/>
    <w:rsid w:val="007102D9"/>
    <w:rsid w:val="009C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2"/>
    <w:rPr>
      <w:b/>
      <w:bCs/>
    </w:rPr>
  </w:style>
  <w:style w:type="character" w:customStyle="1" w:styleId="Char0">
    <w:name w:val="批注文字 Char"/>
    <w:basedOn w:val="a1"/>
    <w:link w:val="af2"/>
    <w:semiHidden/>
    <w:rPr>
      <w:lang w:val="en-GB" w:eastAsia="en-US"/>
    </w:rPr>
  </w:style>
  <w:style w:type="character" w:customStyle="1" w:styleId="Char2">
    <w:name w:val="批注主题 Char"/>
    <w:basedOn w:val="Char0"/>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2"/>
    <w:rPr>
      <w:b/>
      <w:bCs/>
    </w:rPr>
  </w:style>
  <w:style w:type="character" w:customStyle="1" w:styleId="Char0">
    <w:name w:val="批注文字 Char"/>
    <w:basedOn w:val="a1"/>
    <w:link w:val="af2"/>
    <w:semiHidden/>
    <w:rPr>
      <w:lang w:val="en-GB" w:eastAsia="en-US"/>
    </w:rPr>
  </w:style>
  <w:style w:type="character" w:customStyle="1" w:styleId="Char2">
    <w:name w:val="批注主题 Char"/>
    <w:basedOn w:val="Char0"/>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1275</Words>
  <Characters>7270</Characters>
  <Application>Microsoft Office Word</Application>
  <DocSecurity>0</DocSecurity>
  <Lines>60</Lines>
  <Paragraphs>17</Paragraphs>
  <ScaleCrop>false</ScaleCrop>
  <Company/>
  <LinksUpToDate>false</LinksUpToDate>
  <CharactersWithSpaces>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2022-09-29T11:21:00Z</dcterms:created>
  <dcterms:modified xsi:type="dcterms:W3CDTF">2022-09-29T18:34:00Z</dcterms:modified>
</cp:coreProperties>
</file>